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ДОГОВОР № [номер] на разработку программного обеспечения</w:t>
      </w:r>
    </w:p>
    <w:p>
      <w:r>
        <w:rPr>
          <w:b w:val="0"/>
        </w:rPr>
        <w:t>г. Москва, [дата]</w:t>
      </w:r>
    </w:p>
    <w:p>
      <w:r>
        <w:rPr>
          <w:b w:val="0"/>
        </w:rPr>
        <w:t>[Наименование заказчика], в лице [должность, ФИО], действующего на основании [документ], именуемое в дальнейшем «Заказчик», с одной стороны, и Индивидуальный предприниматель Аннагелдиев Рустам Муратович (ОГРНИП 312774632500786, ИНН 772076503097), именуемый в дальнейшем «Исполнитель», с другой стороны, заключили настоящий договор о нижеследующем.</w:t>
      </w:r>
    </w:p>
    <w:p>
      <w:pPr>
        <w:spacing w:before="200"/>
      </w:pPr>
      <w:r>
        <w:rPr>
          <w:b/>
        </w:rPr>
        <w:t>1. Предмет договора</w:t>
      </w:r>
    </w:p>
    <w:p>
      <w:r>
        <w:rPr>
          <w:b w:val="0"/>
        </w:rPr>
        <w:t>1.1. Исполнитель обязуется по заданию Заказчика выполнить работы по разработке [сайта / мобильного приложения / программного модуля / ИИ-агента] (далее «Результат работ») в соответствии с Техническим заданием (Приложение № 1) и Календарным планом (Приложение № 2), а Заказчик обязуется принять и оплатить работы.</w:t>
      </w:r>
    </w:p>
    <w:p>
      <w:r>
        <w:rPr>
          <w:b w:val="0"/>
        </w:rPr>
        <w:t>1.2. Состав, сроки и стоимость этапов определяются Календарным планом. Изменение объёма работ оформляется дополнительным соглашением до начала выполнения изменённых работ.</w:t>
      </w:r>
    </w:p>
    <w:p>
      <w:pPr>
        <w:spacing w:before="200"/>
      </w:pPr>
      <w:r>
        <w:rPr>
          <w:b/>
        </w:rPr>
        <w:t>2. Стоимость и порядок оплаты</w:t>
      </w:r>
    </w:p>
    <w:p>
      <w:r>
        <w:rPr>
          <w:b w:val="0"/>
        </w:rPr>
        <w:t>2.1. Стоимость работ составляет [сумма] рублей. НДС не облагается в связи с применением Исполнителем упрощённой системы налогообложения (глава 26.2 НК РФ).</w:t>
      </w:r>
    </w:p>
    <w:p>
      <w:r>
        <w:rPr>
          <w:b w:val="0"/>
        </w:rPr>
        <w:t>2.2. Вариант А (до 300 000 ₽): предоплата 50% в течение [5] рабочих дней с даты подписания Договора, оставшиеся 50% в течение [5] рабочих дней с даты подписания Акта.</w:t>
      </w:r>
    </w:p>
    <w:p>
      <w:r>
        <w:rPr>
          <w:b w:val="0"/>
        </w:rPr>
        <w:t>2.2. Вариант Б (свыше 300 000 ₽): оплата по этапам 30 / 30 / 40 согласно Календарному плану, каждый платёж в течение [5] рабочих дней с даты выставления счёта.</w:t>
      </w:r>
    </w:p>
    <w:p>
      <w:r>
        <w:rPr>
          <w:b w:val="0"/>
        </w:rPr>
        <w:t>2.2. Вариант В (почасовая оплата): стоимость часа [2 500] рублей, оплата ежемесячно по отчёту о затраченных часах.</w:t>
      </w:r>
    </w:p>
    <w:p>
      <w:r>
        <w:rPr>
          <w:b w:val="0"/>
        </w:rPr>
        <w:t>2.3. Датой оплаты считается дата зачисления денежных средств на расчётный счёт Исполнителя.</w:t>
      </w:r>
    </w:p>
    <w:p>
      <w:pPr>
        <w:spacing w:before="200"/>
      </w:pPr>
      <w:r>
        <w:rPr>
          <w:b/>
        </w:rPr>
        <w:t>3. Порядок выполнения работ</w:t>
      </w:r>
    </w:p>
    <w:p>
      <w:r>
        <w:rPr>
          <w:b w:val="0"/>
        </w:rPr>
        <w:t>3.1. Исполнитель демонстрирует промежуточный результат на тестовом стенде не реже одного раза в [2] недели.</w:t>
      </w:r>
    </w:p>
    <w:p>
      <w:r>
        <w:rPr>
          <w:b w:val="0"/>
        </w:rPr>
        <w:t>3.2. Исходный код размещается в репозитории, принадлежащем Заказчику. Заказчик предоставляет Исполнителю доступ на время выполнения работ.</w:t>
      </w:r>
    </w:p>
    <w:p>
      <w:r>
        <w:rPr>
          <w:b w:val="0"/>
        </w:rPr>
        <w:t>3.3. Заказчик предоставляет информацию, материалы и доступы, необходимые для работ, в течение [3] рабочих дней с запроса. Срок выполнения работ продлевается на время задержки.</w:t>
      </w:r>
    </w:p>
    <w:p>
      <w:pPr>
        <w:spacing w:before="200"/>
      </w:pPr>
      <w:r>
        <w:rPr>
          <w:b/>
        </w:rPr>
        <w:t>4. Сдача и приёмка</w:t>
      </w:r>
    </w:p>
    <w:p>
      <w:r>
        <w:rPr>
          <w:b w:val="0"/>
        </w:rPr>
        <w:t>4.1. По завершении этапа Исполнитель направляет Акт сдачи-приёмки и обеспечивает доступ к результату этапа.</w:t>
      </w:r>
    </w:p>
    <w:p>
      <w:r>
        <w:rPr>
          <w:b w:val="0"/>
        </w:rPr>
        <w:t>4.2. Заказчик в течение [5] рабочих дней подписывает Акт или направляет мотивированный отказ с перечнем недостатков относительно Технического задания.</w:t>
      </w:r>
    </w:p>
    <w:p>
      <w:r>
        <w:rPr>
          <w:b w:val="0"/>
        </w:rPr>
        <w:t>4.3. Исполнитель устраняет недостатки в согласованный срок, не превышающий [10] рабочих дней. Замечания, выходящие за Техническое задание, оформляются как изменение объёма (п. 1.2).</w:t>
      </w:r>
    </w:p>
    <w:p>
      <w:r>
        <w:rPr>
          <w:b w:val="0"/>
        </w:rPr>
        <w:t>4.4. Если в срок по п. 4.2 Заказчик не подписал Акт и не направил мотивированный отказ, этап считается принятым.</w:t>
      </w:r>
    </w:p>
    <w:p>
      <w:pPr>
        <w:spacing w:before="200"/>
      </w:pPr>
      <w:r>
        <w:rPr>
          <w:b/>
        </w:rPr>
        <w:t>5. Исключительное право</w:t>
      </w:r>
    </w:p>
    <w:p>
      <w:r>
        <w:rPr>
          <w:b w:val="0"/>
        </w:rPr>
        <w:t>5.1. Исключительное право на Результат работ, созданный по настоящему Договору, переходит к Заказчику в полном объёме с момента полной оплаты соответствующего этапа (ст. 1296 ГК РФ). Стоимость отчуждения права включена в стоимость работ.</w:t>
      </w:r>
    </w:p>
    <w:p>
      <w:r>
        <w:rPr>
          <w:b w:val="0"/>
        </w:rPr>
        <w:t>5.2. Результат работ может включать свободно распространяемые библиотеки и сторонние сервисы, которые используются на условиях их лицензий. Их перечень приводится в документации.</w:t>
      </w:r>
    </w:p>
    <w:p>
      <w:r>
        <w:rPr>
          <w:b w:val="0"/>
        </w:rPr>
        <w:t>5.3. Исполнитель вправе использовать общие знания, навыки и типовые решения, не содержащие конфиденциальной информации Заказчика.</w:t>
      </w:r>
    </w:p>
    <w:p>
      <w:r>
        <w:rPr>
          <w:b w:val="0"/>
        </w:rPr>
        <w:t>5.4. Исполнитель вправе упоминать Заказчика в перечне клиентов только с письменного согласия Заказчика.</w:t>
      </w:r>
    </w:p>
    <w:p>
      <w:pPr>
        <w:spacing w:before="200"/>
      </w:pPr>
      <w:r>
        <w:rPr>
          <w:b/>
        </w:rPr>
        <w:t>6. Гарантии</w:t>
      </w:r>
    </w:p>
    <w:p>
      <w:r>
        <w:rPr>
          <w:b w:val="0"/>
        </w:rPr>
        <w:t>6.1. Исполнитель в течение [3] месяцев с даты подписания итогового Акта бесплатно устраняет ошибки Результата работ, выявленные при его использовании в соответствии с Техническим заданием.</w:t>
      </w:r>
    </w:p>
    <w:p>
      <w:r>
        <w:rPr>
          <w:b w:val="0"/>
        </w:rPr>
        <w:t>6.2. Гарантия не распространяется на ошибки, вызванные изменениями, внесёнными третьими лицами, изменением окружения (хостинга, сторонних сервисов, API) и использованием не по назначению.</w:t>
      </w:r>
    </w:p>
    <w:p>
      <w:pPr>
        <w:spacing w:before="200"/>
      </w:pPr>
      <w:r>
        <w:rPr>
          <w:b/>
        </w:rPr>
        <w:t>7. Конфиденциальность и персональные данные</w:t>
      </w:r>
    </w:p>
    <w:p>
      <w:r>
        <w:rPr>
          <w:b w:val="0"/>
        </w:rPr>
        <w:t>7.1. Стороны обязуются не раскрывать конфиденциальную информацию другой Стороны в течение срока действия Договора и [3] лет после его окончания. Порядок определяется Соглашением о неразглашении, если оно заключено.</w:t>
      </w:r>
    </w:p>
    <w:p>
      <w:r>
        <w:rPr>
          <w:b w:val="0"/>
        </w:rPr>
        <w:t>7.2. Если при выполнении работ Исполнитель получает доступ к персональным данным, он обрабатывает их по поручению Заказчика в соответствии со ст. 6 Федерального закона № 152-ФЗ, только в целях выполнения работ, и обеспечивает их защиту. Персональные данные не передаются в сторонние сервисы, в том числе в модели искусственного интеллекта, без письменного согласия Заказчика.</w:t>
      </w:r>
    </w:p>
    <w:p>
      <w:pPr>
        <w:spacing w:before="200"/>
      </w:pPr>
      <w:r>
        <w:rPr>
          <w:b/>
        </w:rPr>
        <w:t>8. Ответственность</w:t>
      </w:r>
    </w:p>
    <w:p>
      <w:r>
        <w:rPr>
          <w:b w:val="0"/>
        </w:rPr>
        <w:t>8.1. За просрочку этапа по вине Исполнителя Заказчик вправе потребовать неустойку [0,1]% от стоимости этапа за каждый день, но не более [10]% стоимости этапа.</w:t>
      </w:r>
    </w:p>
    <w:p>
      <w:r>
        <w:rPr>
          <w:b w:val="0"/>
        </w:rPr>
        <w:t>8.2. За просрочку оплаты Исполнитель вправе потребовать неустойку [0,1]% от неоплаченной суммы за каждый день, но не более [10]% этой суммы.</w:t>
      </w:r>
    </w:p>
    <w:p>
      <w:r>
        <w:rPr>
          <w:b w:val="0"/>
        </w:rPr>
        <w:t>8.3. Совокупная ответственность Исполнителя ограничена стоимостью работ по Договору. Упущенная выгода не возмещается.</w:t>
      </w:r>
    </w:p>
    <w:p>
      <w:pPr>
        <w:spacing w:before="200"/>
      </w:pPr>
      <w:r>
        <w:rPr>
          <w:b/>
        </w:rPr>
        <w:t>9. Прочие условия</w:t>
      </w:r>
    </w:p>
    <w:p>
      <w:r>
        <w:rPr>
          <w:b w:val="0"/>
        </w:rPr>
        <w:t>9.1. Документы подписываются в системе электронного документооборота квалифицированной электронной подписью и имеют юридическую силу оригиналов.</w:t>
      </w:r>
    </w:p>
    <w:p>
      <w:r>
        <w:rPr>
          <w:b w:val="0"/>
        </w:rPr>
        <w:t>9.2. Споры разрешаются путём переговоров, претензионный срок [10] рабочих дней, далее в Арбитражном суде г. Москвы.</w:t>
      </w:r>
    </w:p>
    <w:p>
      <w:r>
        <w:rPr>
          <w:b w:val="0"/>
        </w:rPr>
        <w:t>9.3. Договор может быть расторгнут Заказчиком в любое время с оплатой фактически выполненных работ.</w:t>
      </w:r>
    </w:p>
    <w:p>
      <w:r>
        <w:rPr>
          <w:b w:val="0"/>
        </w:rPr>
        <w:t>Приложения: № 1 Техническое задание, № 2 Календарный план, № 3 форма Акта.</w:t>
      </w:r>
    </w:p>
    <w:p>
      <w:pPr>
        <w:spacing w:before="200"/>
      </w:pPr>
      <w:r>
        <w:rPr>
          <w:b/>
        </w:rPr>
        <w:t>Реквизиты сторон</w:t>
      </w:r>
    </w:p>
    <w:p>
      <w:r>
        <w:rPr>
          <w:b/>
        </w:rPr>
        <w:t>Исполнитель:</w:t>
      </w:r>
      <w:r>
        <w:rPr>
          <w:b w:val="0"/>
        </w:rPr>
        <w:t xml:space="preserve"> ИП Аннагелдиев Рустам Муратович, ИНН 772076503097, ОГРНИП 312774632500786, р/с 40802810900000020444 в ООО «ОЗОН Банк», БИК 044525068, к/с 30101810645374525068, info@delaem-dvigaem.ru.</w:t>
      </w:r>
    </w:p>
    <w:p>
      <w:r>
        <w:rPr>
          <w:b/>
        </w:rPr>
        <w:t>Заказчик:</w:t>
      </w:r>
      <w:r>
        <w:rPr>
          <w:b w:val="0"/>
        </w:rPr>
        <w:t xml:space="preserve"> [реквизиты]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