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СОГЛАШЕНИЕ О НЕРАЗГЛАШЕНИИ (NDA)</w:t>
      </w:r>
    </w:p>
    <w:p>
      <w:r>
        <w:rPr>
          <w:b w:val="0"/>
        </w:rPr>
        <w:t>г. Москва, [дата]</w:t>
      </w:r>
    </w:p>
    <w:p>
      <w:r>
        <w:rPr>
          <w:b w:val="0"/>
        </w:rPr>
        <w:t>[Наименование], именуемое «Раскрывающая сторона», и Индивидуальный предприниматель Аннагелдиев Рустам Муратович (ИНН 772076503097), именуемый «Получающая сторона», заключили соглашение о следующем. (Для взаимного NDA обе стороны именуются «Сторонами» и несут обязательства в отношении информации друг друга.)</w:t>
      </w:r>
    </w:p>
    <w:p>
      <w:pPr>
        <w:spacing w:before="200"/>
      </w:pPr>
      <w:r>
        <w:rPr>
          <w:b/>
        </w:rPr>
        <w:t>1. Конфиденциальная информация</w:t>
      </w:r>
    </w:p>
    <w:p>
      <w:r>
        <w:rPr>
          <w:b w:val="0"/>
        </w:rPr>
        <w:t>1.1. Конфиденциальной считается любая информация, переданная Раскрывающей стороной в связи с обсуждением и выполнением работ [описание проекта], в том числе: сведения о продуктах, планах, клиентах, финансах, технические задания, исходный код, доступы, базы данных, персональные данные.</w:t>
      </w:r>
    </w:p>
    <w:p>
      <w:r>
        <w:rPr>
          <w:b w:val="0"/>
        </w:rPr>
        <w:t>1.2. Не является конфиденциальной информация, которая: была общедоступной на момент передачи или стала такой не по вине Получающей стороны; была известна Получающей стороне до передачи, что подтверждается документально; получена от третьих лиц без обязательства о конфиденциальности; должна быть раскрыта по требованию закона или государственного органа (с уведомлением Раскрывающей стороны, если это не запрещено).</w:t>
      </w:r>
    </w:p>
    <w:p>
      <w:pPr>
        <w:spacing w:before="200"/>
      </w:pPr>
      <w:r>
        <w:rPr>
          <w:b/>
        </w:rPr>
        <w:t>2. Обязательства</w:t>
      </w:r>
    </w:p>
    <w:p>
      <w:r>
        <w:rPr>
          <w:b w:val="0"/>
        </w:rPr>
        <w:t>2.1. Получающая сторона обязуется:</w:t>
      </w:r>
    </w:p>
    <w:p>
      <w:pPr>
        <w:pStyle w:val="ListBullet"/>
      </w:pPr>
      <w:r>
        <w:rPr>
          <w:b w:val="0"/>
        </w:rPr>
        <w:t>использовать информацию только для целей, указанных в п. 1.1;</w:t>
      </w:r>
    </w:p>
    <w:p>
      <w:pPr>
        <w:pStyle w:val="ListBullet"/>
      </w:pPr>
      <w:r>
        <w:rPr>
          <w:b w:val="0"/>
        </w:rPr>
        <w:t>не раскрывать её третьим лицам без письменного согласия, кроме работников и подрядчиков, которым она необходима для работ и которые связаны обязательствами не менее строгими, чем это Соглашение;</w:t>
      </w:r>
    </w:p>
    <w:p>
      <w:pPr>
        <w:pStyle w:val="ListBullet"/>
      </w:pPr>
      <w:r>
        <w:rPr>
          <w:b w:val="0"/>
        </w:rPr>
        <w:t>не передавать информацию, в том числе исходный код и персональные данные, в общедоступные сервисы и модели искусственного интеллекта без письменного согласия Раскрывающей стороны;</w:t>
      </w:r>
    </w:p>
    <w:p>
      <w:pPr>
        <w:pStyle w:val="ListBullet"/>
      </w:pPr>
      <w:r>
        <w:rPr>
          <w:b w:val="0"/>
        </w:rPr>
        <w:t>хранить доступы и пароли отдельно от исходного кода и не передавать их по открытым каналам;</w:t>
      </w:r>
    </w:p>
    <w:p>
      <w:pPr>
        <w:pStyle w:val="ListBullet"/>
      </w:pPr>
      <w:r>
        <w:rPr>
          <w:b w:val="0"/>
        </w:rPr>
        <w:t>по требованию вернуть или уничтожить информацию и её копии в течение [10] рабочих дней.</w:t>
      </w:r>
    </w:p>
    <w:p>
      <w:r>
        <w:rPr>
          <w:b w:val="0"/>
        </w:rPr>
        <w:t>2.2. Получающая сторона не упоминает Раскрывающую сторону и проект в портфолио и публичных материалах без письменного согласия.</w:t>
      </w:r>
    </w:p>
    <w:p>
      <w:pPr>
        <w:spacing w:before="200"/>
      </w:pPr>
      <w:r>
        <w:rPr>
          <w:b/>
        </w:rPr>
        <w:t>3. Срок</w:t>
      </w:r>
    </w:p>
    <w:p>
      <w:r>
        <w:rPr>
          <w:b w:val="0"/>
        </w:rPr>
        <w:t>3.1. Соглашение вступает в силу с даты подписания. Обязательства по сохранению конфиденциальности действуют [3] года после окончания сотрудничества, в отношении персональных данных бессрочно.</w:t>
      </w:r>
    </w:p>
    <w:p>
      <w:pPr>
        <w:spacing w:before="200"/>
      </w:pPr>
      <w:r>
        <w:rPr>
          <w:b/>
        </w:rPr>
        <w:t>4. Ответственность</w:t>
      </w:r>
    </w:p>
    <w:p>
      <w:r>
        <w:rPr>
          <w:b w:val="0"/>
        </w:rPr>
        <w:t>4.1. Сторона, нарушившая Соглашение, возмещает другой Стороне реальный ущерб, причинённый разглашением. [Вариант: штраф [сумма] рублей за каждый случай разглашения.]</w:t>
      </w:r>
    </w:p>
    <w:p>
      <w:pPr>
        <w:spacing w:before="200"/>
      </w:pPr>
      <w:r>
        <w:rPr>
          <w:b/>
        </w:rPr>
        <w:t>5. Прочее</w:t>
      </w:r>
    </w:p>
    <w:p>
      <w:r>
        <w:rPr>
          <w:b w:val="0"/>
        </w:rPr>
        <w:t>5.1. Соглашение не обязывает Стороны заключать договор на выполнение работ.</w:t>
      </w:r>
    </w:p>
    <w:p>
      <w:r>
        <w:rPr>
          <w:b w:val="0"/>
        </w:rPr>
        <w:t>5.2. Соглашение подписывается по ЭДО или на бумаге. Споры в Арбитражном суде г. Москвы.</w:t>
      </w:r>
    </w:p>
    <w:p>
      <w:r>
        <w:rPr>
          <w:b/>
        </w:rPr>
        <w:t>Стороны:</w:t>
      </w:r>
      <w:r>
        <w:rPr>
          <w:b w:val="0"/>
        </w:rPr>
        <w:t xml:space="preserve"> [реквизиты и подписи]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