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6"/>
        </w:rPr>
        <w:t>ПРИЛОЖЕНИЕ к договору № [номер]. СОГЛАШЕНИЕ ОБ УРОВНЕ СЕРВИСА (SLA)</w:t>
      </w:r>
    </w:p>
    <w:p>
      <w:r>
        <w:rPr>
          <w:b w:val="0"/>
        </w:rPr>
        <w:t>Для пакетов поддержки: 10 часов (25 000 ₽/мес), 20 часов (45 000 ₽/мес), 40 часов (85 000 ₽/мес). Цены сверять с `site/data/prices.mjs`.</w:t>
      </w:r>
    </w:p>
    <w:p>
      <w:pPr>
        <w:spacing w:before="200"/>
      </w:pPr>
      <w:r>
        <w:rPr>
          <w:b/>
        </w:rPr>
        <w:t>1. Объект поддержки</w:t>
      </w:r>
    </w:p>
    <w:p>
      <w:r>
        <w:rPr>
          <w:b w:val="0"/>
        </w:rPr>
        <w:t>[Сайт / приложение / интеграция], размещённые на [хостинг]. Перечень компонентов и доступов: [список].</w:t>
      </w:r>
    </w:p>
    <w:p>
      <w:pPr>
        <w:spacing w:before="200"/>
      </w:pPr>
      <w:r>
        <w:rPr>
          <w:b/>
        </w:rPr>
        <w:t>2. Рабочее время</w:t>
      </w:r>
    </w:p>
    <w:p>
      <w:r>
        <w:rPr>
          <w:b w:val="0"/>
        </w:rPr>
        <w:t>Понедельник–пятница, 10:00–19:00 по московскому времени, кроме праздничных дней РФ. Обращения вне рабочего времени принимаются и обрабатываются с начала следующего рабочего дня. Круглосуточная поддержка не входит в пакет.</w:t>
      </w:r>
    </w:p>
    <w:p>
      <w:pPr>
        <w:spacing w:before="200"/>
      </w:pPr>
      <w:r>
        <w:rPr>
          <w:b/>
        </w:rPr>
        <w:t>3. Каналы обращений</w:t>
      </w:r>
    </w:p>
    <w:p>
      <w:r>
        <w:rPr>
          <w:b w:val="0"/>
        </w:rPr>
        <w:t>Telegram @delaem_dvigaem, почта info@delaem-dvigaem.ru, [трекер задач Заказчика]. Обращение должно содержать описание проблемы, адрес страницы и, по возможности, снимок экрана.</w:t>
      </w:r>
    </w:p>
    <w:p>
      <w:pPr>
        <w:spacing w:before="200"/>
      </w:pPr>
      <w:r>
        <w:rPr>
          <w:b/>
        </w:rPr>
        <w:t>4. Приоритеты и сроки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t>Приоритет</w:t>
            </w:r>
          </w:p>
        </w:tc>
        <w:tc>
          <w:tcPr>
            <w:tcW w:type="dxa" w:w="2493"/>
          </w:tcPr>
          <w:p>
            <w:r>
              <w:t>Что это</w:t>
            </w:r>
          </w:p>
        </w:tc>
        <w:tc>
          <w:tcPr>
            <w:tcW w:type="dxa" w:w="2493"/>
          </w:tcPr>
          <w:p>
            <w:r>
              <w:t>Реакция</w:t>
            </w:r>
          </w:p>
        </w:tc>
        <w:tc>
          <w:tcPr>
            <w:tcW w:type="dxa" w:w="2493"/>
          </w:tcPr>
          <w:p>
            <w:r>
              <w:t>Начало работ</w:t>
            </w:r>
          </w:p>
        </w:tc>
      </w:tr>
      <w:tr>
        <w:tc>
          <w:tcPr>
            <w:tcW w:type="dxa" w:w="2493"/>
          </w:tcPr>
          <w:p>
            <w:r>
              <w:t>Критический</w:t>
            </w:r>
          </w:p>
        </w:tc>
        <w:tc>
          <w:tcPr>
            <w:tcW w:type="dxa" w:w="2493"/>
          </w:tcPr>
          <w:p>
            <w:r>
              <w:t>Сайт недоступен, не работают оплата или приём заказов</w:t>
            </w:r>
          </w:p>
        </w:tc>
        <w:tc>
          <w:tcPr>
            <w:tcW w:type="dxa" w:w="2493"/>
          </w:tcPr>
          <w:p>
            <w:r>
              <w:t>до 4 рабочих часов</w:t>
            </w:r>
          </w:p>
        </w:tc>
        <w:tc>
          <w:tcPr>
            <w:tcW w:type="dxa" w:w="2493"/>
          </w:tcPr>
          <w:p>
            <w:r>
              <w:t>сразу после реакции</w:t>
            </w:r>
          </w:p>
        </w:tc>
      </w:tr>
      <w:tr>
        <w:tc>
          <w:tcPr>
            <w:tcW w:type="dxa" w:w="2493"/>
          </w:tcPr>
          <w:p>
            <w:r>
              <w:t>Высокий</w:t>
            </w:r>
          </w:p>
        </w:tc>
        <w:tc>
          <w:tcPr>
            <w:tcW w:type="dxa" w:w="2493"/>
          </w:tcPr>
          <w:p>
            <w:r>
              <w:t>Не работает важная функция, есть обходной путь</w:t>
            </w:r>
          </w:p>
        </w:tc>
        <w:tc>
          <w:tcPr>
            <w:tcW w:type="dxa" w:w="2493"/>
          </w:tcPr>
          <w:p>
            <w:r>
              <w:t>до 4 рабочих часов</w:t>
            </w:r>
          </w:p>
        </w:tc>
        <w:tc>
          <w:tcPr>
            <w:tcW w:type="dxa" w:w="2493"/>
          </w:tcPr>
          <w:p>
            <w:r>
              <w:t>в течение рабочего дня</w:t>
            </w:r>
          </w:p>
        </w:tc>
      </w:tr>
      <w:tr>
        <w:tc>
          <w:tcPr>
            <w:tcW w:type="dxa" w:w="2493"/>
          </w:tcPr>
          <w:p>
            <w:r>
              <w:t>Обычный</w:t>
            </w:r>
          </w:p>
        </w:tc>
        <w:tc>
          <w:tcPr>
            <w:tcW w:type="dxa" w:w="2493"/>
          </w:tcPr>
          <w:p>
            <w:r>
              <w:t>Доработки, правки контента, мелкие ошибки</w:t>
            </w:r>
          </w:p>
        </w:tc>
        <w:tc>
          <w:tcPr>
            <w:tcW w:type="dxa" w:w="2493"/>
          </w:tcPr>
          <w:p>
            <w:r>
              <w:t>до 1 рабочего дня</w:t>
            </w:r>
          </w:p>
        </w:tc>
        <w:tc>
          <w:tcPr>
            <w:tcW w:type="dxa" w:w="2493"/>
          </w:tcPr>
          <w:p>
            <w:r>
              <w:t>по плану, согласованному с Заказчиком</w:t>
            </w:r>
          </w:p>
        </w:tc>
      </w:tr>
    </w:tbl>
    <w:p>
      <w:r>
        <w:rPr>
          <w:b w:val="0"/>
        </w:rPr>
        <w:t>Реакция: подтверждение получения, первичная оценка и срок исправления. Время исправления зависит от причины и сообщается после диагностики; для проблем на стороне хостинга и сторонних сервисов Исполнитель взаимодействует с их поддержкой.</w:t>
      </w:r>
    </w:p>
    <w:p>
      <w:pPr>
        <w:spacing w:before="200"/>
      </w:pPr>
      <w:r>
        <w:rPr>
          <w:b/>
        </w:rPr>
        <w:t>5. Часы и отчётность</w:t>
      </w:r>
    </w:p>
    <w:p>
      <w:r>
        <w:rPr>
          <w:b w:val="0"/>
        </w:rPr>
        <w:t>5.1. Время учитывается с шагом [15] минут. Отчёт по задачам и часам направляется [еженедельно / по итогам месяца].</w:t>
      </w:r>
    </w:p>
    <w:p>
      <w:r>
        <w:rPr>
          <w:b w:val="0"/>
        </w:rPr>
        <w:t>5.2. Неиспользованные часы [переносятся на следующий месяц, но не более чем на один / не переносятся].</w:t>
      </w:r>
    </w:p>
    <w:p>
      <w:r>
        <w:rPr>
          <w:b w:val="0"/>
        </w:rPr>
        <w:t>5.3. Часы сверх пакета оплачиваются по ставке 2 500 ₽ по согласованию с Заказчиком до начала работ.</w:t>
      </w:r>
    </w:p>
    <w:p>
      <w:pPr>
        <w:spacing w:before="200"/>
      </w:pPr>
      <w:r>
        <w:rPr>
          <w:b/>
        </w:rPr>
        <w:t>6. Что входит</w:t>
      </w:r>
    </w:p>
    <w:p>
      <w:r>
        <w:rPr>
          <w:b w:val="0"/>
        </w:rPr>
        <w:t>Мониторинг доступности, обновления безопасности CMS и библиотек по согласованию, резервное копирование [периодичность], исправление ошибок, небольшие доработки в пределах часов пакета.</w:t>
      </w:r>
    </w:p>
    <w:p>
      <w:pPr>
        <w:spacing w:before="200"/>
      </w:pPr>
      <w:r>
        <w:rPr>
          <w:b/>
        </w:rPr>
        <w:t>7. Что не входит</w:t>
      </w:r>
    </w:p>
    <w:p>
      <w:r>
        <w:rPr>
          <w:b w:val="0"/>
        </w:rPr>
        <w:t>Разработка нового функционала сверх пакета, работы по вине третьих лиц (изменения другим подрядчиком, блокировки хостинга), восстановление после взлома при отсутствии резервных копий, поддержка вне рабочего времени.</w:t>
      </w:r>
    </w:p>
    <w:p>
      <w:pPr>
        <w:spacing w:before="200"/>
      </w:pPr>
      <w:r>
        <w:rPr>
          <w:b/>
        </w:rPr>
        <w:t>8. Ответственность за нарушение сроков реакции</w:t>
      </w:r>
    </w:p>
    <w:p>
      <w:r>
        <w:rPr>
          <w:b w:val="0"/>
        </w:rPr>
        <w:t>[Вариант: при нарушении срока реакции по критическому обращению более двух раз в месяц стоимость пакета за этот месяц уменьшается на 10%.]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